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9403EA" w14:textId="5CB94DE8" w:rsidR="00D37486" w:rsidRDefault="00D37486" w:rsidP="00196234">
      <w:pPr>
        <w:spacing w:after="0" w:line="480" w:lineRule="auto"/>
        <w:contextualSpacing/>
      </w:pPr>
    </w:p>
    <w:p w14:paraId="4BEEAEA6" w14:textId="1EAEE954" w:rsidR="00BE46D2" w:rsidRDefault="00BE46D2" w:rsidP="00196234">
      <w:pPr>
        <w:spacing w:after="0" w:line="480" w:lineRule="auto"/>
        <w:contextualSpacing/>
      </w:pPr>
    </w:p>
    <w:p w14:paraId="3739F8E2" w14:textId="460DC6E0" w:rsidR="00BE46D2" w:rsidRDefault="00BE46D2" w:rsidP="00196234">
      <w:pPr>
        <w:spacing w:after="0" w:line="480" w:lineRule="auto"/>
        <w:contextualSpacing/>
      </w:pPr>
    </w:p>
    <w:p w14:paraId="199351E0" w14:textId="43B8B154" w:rsidR="00BE46D2" w:rsidRDefault="00BE46D2" w:rsidP="00196234">
      <w:pPr>
        <w:spacing w:after="0" w:line="480" w:lineRule="auto"/>
        <w:contextualSpacing/>
      </w:pPr>
    </w:p>
    <w:p w14:paraId="23ACED3E" w14:textId="77777777" w:rsidR="00196234" w:rsidRDefault="00196234" w:rsidP="00196234">
      <w:pPr>
        <w:spacing w:after="0" w:line="480" w:lineRule="auto"/>
        <w:contextualSpacing/>
        <w:jc w:val="center"/>
      </w:pPr>
    </w:p>
    <w:p w14:paraId="3C162AA2" w14:textId="77777777" w:rsidR="00196234" w:rsidRDefault="00196234" w:rsidP="00196234">
      <w:pPr>
        <w:spacing w:after="0" w:line="480" w:lineRule="auto"/>
        <w:contextualSpacing/>
        <w:jc w:val="center"/>
      </w:pPr>
    </w:p>
    <w:p w14:paraId="1F77AAC6" w14:textId="78AE208F" w:rsidR="00BE46D2" w:rsidRDefault="007B25D1" w:rsidP="00196234">
      <w:pPr>
        <w:spacing w:after="0" w:line="480" w:lineRule="auto"/>
        <w:contextualSpacing/>
        <w:jc w:val="center"/>
      </w:pPr>
      <w:bookmarkStart w:id="0" w:name="_GoBack"/>
      <w:r>
        <w:t>Real Estate Contract Law</w:t>
      </w:r>
    </w:p>
    <w:bookmarkEnd w:id="0"/>
    <w:p w14:paraId="4B23F7AC" w14:textId="737DCA85" w:rsidR="00BE46D2" w:rsidRDefault="007B25D1" w:rsidP="00196234">
      <w:pPr>
        <w:spacing w:after="0" w:line="480" w:lineRule="auto"/>
        <w:contextualSpacing/>
        <w:jc w:val="center"/>
      </w:pPr>
      <w:r>
        <w:t>Student’s Name</w:t>
      </w:r>
    </w:p>
    <w:p w14:paraId="3BCF35EB" w14:textId="07B4D893" w:rsidR="00BE46D2" w:rsidRDefault="007B25D1" w:rsidP="00196234">
      <w:pPr>
        <w:spacing w:after="0" w:line="480" w:lineRule="auto"/>
        <w:contextualSpacing/>
        <w:jc w:val="center"/>
      </w:pPr>
      <w:r>
        <w:t>Institutional Affiliation</w:t>
      </w:r>
    </w:p>
    <w:p w14:paraId="3FE545FC" w14:textId="59BAB26E" w:rsidR="00BE46D2" w:rsidRDefault="00BE46D2" w:rsidP="00196234">
      <w:pPr>
        <w:spacing w:after="0" w:line="480" w:lineRule="auto"/>
        <w:contextualSpacing/>
      </w:pPr>
    </w:p>
    <w:p w14:paraId="6A5C16A7" w14:textId="69DDE5B3" w:rsidR="00BE46D2" w:rsidRDefault="00BE46D2" w:rsidP="00196234">
      <w:pPr>
        <w:spacing w:after="0" w:line="480" w:lineRule="auto"/>
        <w:contextualSpacing/>
      </w:pPr>
    </w:p>
    <w:p w14:paraId="00C1E67D" w14:textId="29B3F073" w:rsidR="00BE46D2" w:rsidRDefault="00BE46D2" w:rsidP="00196234">
      <w:pPr>
        <w:spacing w:after="0" w:line="480" w:lineRule="auto"/>
        <w:contextualSpacing/>
      </w:pPr>
    </w:p>
    <w:p w14:paraId="771C379A" w14:textId="108E13C2" w:rsidR="00BE46D2" w:rsidRDefault="00BE46D2" w:rsidP="00196234">
      <w:pPr>
        <w:spacing w:after="0" w:line="480" w:lineRule="auto"/>
        <w:contextualSpacing/>
      </w:pPr>
    </w:p>
    <w:p w14:paraId="3598BEA3" w14:textId="3FD63FCB" w:rsidR="00BE46D2" w:rsidRDefault="00BE46D2" w:rsidP="00196234">
      <w:pPr>
        <w:spacing w:after="0" w:line="480" w:lineRule="auto"/>
        <w:contextualSpacing/>
      </w:pPr>
    </w:p>
    <w:p w14:paraId="195A1AA7" w14:textId="30BD2C38" w:rsidR="00BE46D2" w:rsidRDefault="00BE46D2" w:rsidP="00196234">
      <w:pPr>
        <w:spacing w:after="0" w:line="480" w:lineRule="auto"/>
        <w:contextualSpacing/>
      </w:pPr>
    </w:p>
    <w:p w14:paraId="645638FB" w14:textId="5AD4F0D0" w:rsidR="00BE46D2" w:rsidRDefault="00BE46D2" w:rsidP="00196234">
      <w:pPr>
        <w:spacing w:after="0" w:line="480" w:lineRule="auto"/>
        <w:contextualSpacing/>
      </w:pPr>
    </w:p>
    <w:p w14:paraId="36275087" w14:textId="1D491347" w:rsidR="00BE46D2" w:rsidRDefault="00BE46D2" w:rsidP="00196234">
      <w:pPr>
        <w:spacing w:after="0" w:line="480" w:lineRule="auto"/>
        <w:contextualSpacing/>
      </w:pPr>
    </w:p>
    <w:p w14:paraId="1775422B" w14:textId="08782804" w:rsidR="00BE46D2" w:rsidRDefault="00BE46D2" w:rsidP="00196234">
      <w:pPr>
        <w:spacing w:after="0" w:line="480" w:lineRule="auto"/>
        <w:contextualSpacing/>
      </w:pPr>
    </w:p>
    <w:p w14:paraId="04A3E45E" w14:textId="1E7CA57E" w:rsidR="00BE46D2" w:rsidRDefault="00BE46D2" w:rsidP="00196234">
      <w:pPr>
        <w:spacing w:after="0" w:line="480" w:lineRule="auto"/>
        <w:contextualSpacing/>
      </w:pPr>
    </w:p>
    <w:p w14:paraId="2EE5A738" w14:textId="3B4CDE05" w:rsidR="00BE46D2" w:rsidRDefault="00BE46D2" w:rsidP="00196234">
      <w:pPr>
        <w:spacing w:after="0" w:line="480" w:lineRule="auto"/>
        <w:contextualSpacing/>
      </w:pPr>
    </w:p>
    <w:p w14:paraId="065FC8F4" w14:textId="77777777" w:rsidR="00196234" w:rsidRDefault="00196234">
      <w:r>
        <w:br w:type="page"/>
      </w:r>
    </w:p>
    <w:p w14:paraId="0EEE3505" w14:textId="12B6B58E" w:rsidR="00BE46D2" w:rsidRDefault="007B25D1" w:rsidP="00196234">
      <w:pPr>
        <w:spacing w:after="0" w:line="480" w:lineRule="auto"/>
        <w:contextualSpacing/>
        <w:jc w:val="center"/>
      </w:pPr>
      <w:r>
        <w:lastRenderedPageBreak/>
        <w:t>Real Estate Contract Law</w:t>
      </w:r>
    </w:p>
    <w:p w14:paraId="6A10222C" w14:textId="1795E2CD" w:rsidR="00BE46D2" w:rsidRPr="00AA6DA3" w:rsidRDefault="007B25D1" w:rsidP="00196234">
      <w:pPr>
        <w:spacing w:after="0" w:line="480" w:lineRule="auto"/>
        <w:contextualSpacing/>
        <w:rPr>
          <w:b/>
          <w:bCs/>
          <w:shd w:val="clear" w:color="auto" w:fill="FFFFFF"/>
        </w:rPr>
      </w:pPr>
      <w:r w:rsidRPr="00AA6DA3">
        <w:rPr>
          <w:b/>
          <w:bCs/>
          <w:shd w:val="clear" w:color="auto" w:fill="FFFFFF"/>
        </w:rPr>
        <w:t>What circumstances would promote the use of an installment sales contract, a.k.a. Land Contract?</w:t>
      </w:r>
    </w:p>
    <w:p w14:paraId="4D5087BB" w14:textId="396E4ACA" w:rsidR="00BE46D2" w:rsidRDefault="007B25D1" w:rsidP="00196234">
      <w:pPr>
        <w:spacing w:after="0" w:line="480" w:lineRule="auto"/>
        <w:contextualSpacing/>
        <w:rPr>
          <w:shd w:val="clear" w:color="auto" w:fill="FFFFFF"/>
        </w:rPr>
      </w:pPr>
      <w:r>
        <w:rPr>
          <w:shd w:val="clear" w:color="auto" w:fill="FFFFFF"/>
        </w:rPr>
        <w:tab/>
        <w:t xml:space="preserve">One of the </w:t>
      </w:r>
      <w:r w:rsidR="00AA6DA3">
        <w:rPr>
          <w:shd w:val="clear" w:color="auto" w:fill="FFFFFF"/>
        </w:rPr>
        <w:t>circumstances</w:t>
      </w:r>
      <w:r>
        <w:rPr>
          <w:shd w:val="clear" w:color="auto" w:fill="FFFFFF"/>
        </w:rPr>
        <w:t xml:space="preserve"> that will promote a land contract is if the buyer in the contract is reluctant to use the bank as a mode of payment. </w:t>
      </w:r>
      <w:r w:rsidR="00AA6DA3">
        <w:rPr>
          <w:shd w:val="clear" w:color="auto" w:fill="FFFFFF"/>
        </w:rPr>
        <w:t>Furthermore,</w:t>
      </w:r>
      <w:r>
        <w:rPr>
          <w:shd w:val="clear" w:color="auto" w:fill="FFFFFF"/>
        </w:rPr>
        <w:t xml:space="preserve"> the buyer ma</w:t>
      </w:r>
      <w:r w:rsidR="00AA6DA3">
        <w:rPr>
          <w:shd w:val="clear" w:color="auto" w:fill="FFFFFF"/>
        </w:rPr>
        <w:t>y</w:t>
      </w:r>
      <w:r>
        <w:rPr>
          <w:shd w:val="clear" w:color="auto" w:fill="FFFFFF"/>
        </w:rPr>
        <w:t xml:space="preserve"> not also </w:t>
      </w:r>
      <w:r w:rsidR="00AA6DA3">
        <w:rPr>
          <w:shd w:val="clear" w:color="auto" w:fill="FFFFFF"/>
        </w:rPr>
        <w:t>prefer payment</w:t>
      </w:r>
      <w:r>
        <w:rPr>
          <w:shd w:val="clear" w:color="auto" w:fill="FFFFFF"/>
        </w:rPr>
        <w:t xml:space="preserve"> services through any other facility/mortgage originator. The reason why a mortgage buyer may not choose a bank as payment means may be a high rate of credit</w:t>
      </w:r>
      <w:r w:rsidR="00AA6DA3">
        <w:rPr>
          <w:shd w:val="clear" w:color="auto" w:fill="FFFFFF"/>
        </w:rPr>
        <w:t xml:space="preserve"> (</w:t>
      </w:r>
      <w:r w:rsidR="00AA6DA3" w:rsidRPr="00AA6DA3">
        <w:rPr>
          <w:color w:val="222222"/>
          <w:shd w:val="clear" w:color="auto" w:fill="FFFFFF"/>
        </w:rPr>
        <w:t>Savelyev</w:t>
      </w:r>
      <w:r w:rsidR="00AA6DA3">
        <w:rPr>
          <w:color w:val="222222"/>
          <w:shd w:val="clear" w:color="auto" w:fill="FFFFFF"/>
        </w:rPr>
        <w:t>, 2017)</w:t>
      </w:r>
      <w:r>
        <w:rPr>
          <w:shd w:val="clear" w:color="auto" w:fill="FFFFFF"/>
        </w:rPr>
        <w:t>. This aspect means that if payment for the land contract will be made through a bank, the buyer will first cater for credit before the payment of the mortgage is processed.</w:t>
      </w:r>
    </w:p>
    <w:p w14:paraId="5CF198D1" w14:textId="44BEBF14" w:rsidR="00BE46D2" w:rsidRPr="00AA6DA3" w:rsidRDefault="007B25D1" w:rsidP="00196234">
      <w:pPr>
        <w:spacing w:after="0" w:line="480" w:lineRule="auto"/>
        <w:contextualSpacing/>
        <w:rPr>
          <w:b/>
          <w:bCs/>
        </w:rPr>
      </w:pPr>
      <w:r w:rsidRPr="00AA6DA3">
        <w:rPr>
          <w:b/>
          <w:bCs/>
        </w:rPr>
        <w:t>How might real estate taxes on profit or capital gain be affected by a Land Contract?</w:t>
      </w:r>
    </w:p>
    <w:p w14:paraId="64B54C5D" w14:textId="424E7749" w:rsidR="00C73B26" w:rsidRPr="00BE46D2" w:rsidRDefault="007B25D1" w:rsidP="00196234">
      <w:pPr>
        <w:spacing w:after="0" w:line="480" w:lineRule="auto"/>
        <w:contextualSpacing/>
      </w:pPr>
      <w:r>
        <w:t xml:space="preserve"> </w:t>
      </w:r>
      <w:r w:rsidR="00622936">
        <w:tab/>
      </w:r>
      <w:r>
        <w:t>One</w:t>
      </w:r>
      <w:r w:rsidR="00622936">
        <w:t xml:space="preserve"> </w:t>
      </w:r>
      <w:r>
        <w:t>way real estate taxes on capital is affected in a land contract is through payment in various installments. The seller, who is the responsible party to pay the capital taxes, pays the total taxes as per the contract duration. This aspect means the tax is not paid all at once; thus, the tax rate may vary in different periods. In case of the breach of land contract by either party, payment of capital gain tax is delayed. According to the California statute law on land contract, legal intervention should be sought in case of a contract breach, and no transactions should be carried out during the case.</w:t>
      </w:r>
      <w:r w:rsidR="00547CBD">
        <w:t xml:space="preserve"> </w:t>
      </w:r>
    </w:p>
    <w:p w14:paraId="16D91475" w14:textId="715BB97D" w:rsidR="00AA6DA3" w:rsidRDefault="007B25D1" w:rsidP="00196234">
      <w:pPr>
        <w:spacing w:after="0" w:line="480" w:lineRule="auto"/>
        <w:contextualSpacing/>
      </w:pPr>
      <w:r>
        <w:rPr>
          <w:shd w:val="clear" w:color="auto" w:fill="FFFFFF"/>
        </w:rPr>
        <w:t xml:space="preserve"> </w:t>
      </w:r>
      <w:r w:rsidR="00C73B26">
        <w:rPr>
          <w:shd w:val="clear" w:color="auto" w:fill="FFFFFF"/>
        </w:rPr>
        <w:t xml:space="preserve"> </w:t>
      </w:r>
      <w:r w:rsidR="00622936">
        <w:rPr>
          <w:shd w:val="clear" w:color="auto" w:fill="FFFFFF"/>
        </w:rPr>
        <w:tab/>
      </w:r>
      <w:r w:rsidR="00C73B26">
        <w:rPr>
          <w:shd w:val="clear" w:color="auto" w:fill="FFFFFF"/>
        </w:rPr>
        <w:t>Moreover, real estate taxes are affected by being taxed based on current ordinary purchase rates. In a land contract, the taxes</w:t>
      </w:r>
      <w:r w:rsidR="00547CBD">
        <w:rPr>
          <w:shd w:val="clear" w:color="auto" w:fill="FFFFFF"/>
        </w:rPr>
        <w:t xml:space="preserve"> </w:t>
      </w:r>
      <w:r w:rsidR="00C73B26">
        <w:rPr>
          <w:shd w:val="clear" w:color="auto" w:fill="FFFFFF"/>
        </w:rPr>
        <w:t xml:space="preserve">on capital gains depend on </w:t>
      </w:r>
      <w:r w:rsidR="00547CBD">
        <w:rPr>
          <w:shd w:val="clear" w:color="auto" w:fill="FFFFFF"/>
        </w:rPr>
        <w:t>standard income rates. This aspect indicates that there is no specified tax rate, and it depends on contract terms. In cases of legal intervention</w:t>
      </w:r>
      <w:r w:rsidR="00AA6DA3">
        <w:rPr>
          <w:shd w:val="clear" w:color="auto" w:fill="FFFFFF"/>
        </w:rPr>
        <w:t>, the taxing rate remains constant throughout the case (</w:t>
      </w:r>
      <w:r w:rsidR="00AA6DA3" w:rsidRPr="00AA6DA3">
        <w:rPr>
          <w:color w:val="222222"/>
          <w:shd w:val="clear" w:color="auto" w:fill="FFFFFF"/>
        </w:rPr>
        <w:t>Savelyev</w:t>
      </w:r>
      <w:r w:rsidR="00196234">
        <w:rPr>
          <w:color w:val="222222"/>
          <w:shd w:val="clear" w:color="auto" w:fill="FFFFFF"/>
        </w:rPr>
        <w:t>,</w:t>
      </w:r>
      <w:r w:rsidR="00AA6DA3">
        <w:rPr>
          <w:color w:val="222222"/>
          <w:shd w:val="clear" w:color="auto" w:fill="FFFFFF"/>
        </w:rPr>
        <w:t xml:space="preserve"> 2017)</w:t>
      </w:r>
      <w:r w:rsidR="00AA6DA3">
        <w:rPr>
          <w:shd w:val="clear" w:color="auto" w:fill="FFFFFF"/>
        </w:rPr>
        <w:t xml:space="preserve">. </w:t>
      </w:r>
      <w:r w:rsidR="00547CBD">
        <w:rPr>
          <w:shd w:val="clear" w:color="auto" w:fill="FFFFFF"/>
        </w:rPr>
        <w:t xml:space="preserve">Furthermore, the duration of the land contract determines the tax rates. </w:t>
      </w:r>
      <w:r w:rsidR="00547CBD">
        <w:t>Real estate taxes differ in contracts taking a shorter time to be completed and those taking a long time.</w:t>
      </w:r>
    </w:p>
    <w:p w14:paraId="1B71F188" w14:textId="4FADDCD5" w:rsidR="00AA6DA3" w:rsidRDefault="007B25D1" w:rsidP="00196234">
      <w:pPr>
        <w:spacing w:after="0" w:line="480" w:lineRule="auto"/>
        <w:contextualSpacing/>
        <w:jc w:val="center"/>
      </w:pPr>
      <w:r>
        <w:t>Reference</w:t>
      </w:r>
    </w:p>
    <w:p w14:paraId="25CDEE09" w14:textId="3FA5C42E" w:rsidR="00AA6DA3" w:rsidRPr="00AA6DA3" w:rsidRDefault="007B25D1" w:rsidP="00196234">
      <w:pPr>
        <w:spacing w:after="0" w:line="480" w:lineRule="auto"/>
        <w:ind w:left="720" w:hanging="720"/>
        <w:contextualSpacing/>
        <w:rPr>
          <w:color w:val="222222"/>
          <w:shd w:val="clear" w:color="auto" w:fill="FFFFFF"/>
        </w:rPr>
      </w:pPr>
      <w:r w:rsidRPr="00AA6DA3">
        <w:rPr>
          <w:color w:val="222222"/>
          <w:shd w:val="clear" w:color="auto" w:fill="FFFFFF"/>
        </w:rPr>
        <w:t>Savelyev, A. (2017). Contract law 2.0: ‘Smart’contracts as the beginning of the end of classic contract law. </w:t>
      </w:r>
      <w:r w:rsidRPr="00AA6DA3">
        <w:rPr>
          <w:i/>
          <w:iCs/>
          <w:color w:val="222222"/>
          <w:shd w:val="clear" w:color="auto" w:fill="FFFFFF"/>
        </w:rPr>
        <w:t>Information &amp; Communications Technology Law</w:t>
      </w:r>
      <w:r w:rsidRPr="00AA6DA3">
        <w:rPr>
          <w:color w:val="222222"/>
          <w:shd w:val="clear" w:color="auto" w:fill="FFFFFF"/>
        </w:rPr>
        <w:t>, </w:t>
      </w:r>
      <w:r w:rsidRPr="00AA6DA3">
        <w:rPr>
          <w:i/>
          <w:iCs/>
          <w:color w:val="222222"/>
          <w:shd w:val="clear" w:color="auto" w:fill="FFFFFF"/>
        </w:rPr>
        <w:t>26</w:t>
      </w:r>
      <w:r w:rsidRPr="00AA6DA3">
        <w:rPr>
          <w:color w:val="222222"/>
          <w:shd w:val="clear" w:color="auto" w:fill="FFFFFF"/>
        </w:rPr>
        <w:t>(2), 116-134.</w:t>
      </w:r>
    </w:p>
    <w:p w14:paraId="21CFBB59" w14:textId="77777777" w:rsidR="00AA6DA3" w:rsidRDefault="00AA6DA3" w:rsidP="00196234">
      <w:pPr>
        <w:spacing w:after="0" w:line="480" w:lineRule="auto"/>
        <w:contextualSpacing/>
      </w:pPr>
    </w:p>
    <w:sectPr w:rsidR="00AA6DA3" w:rsidSect="00BE46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62018B" w14:textId="77777777" w:rsidR="00193E8F" w:rsidRDefault="00193E8F">
      <w:pPr>
        <w:spacing w:after="0" w:line="240" w:lineRule="auto"/>
      </w:pPr>
      <w:r>
        <w:separator/>
      </w:r>
    </w:p>
  </w:endnote>
  <w:endnote w:type="continuationSeparator" w:id="0">
    <w:p w14:paraId="19BA1557" w14:textId="77777777" w:rsidR="00193E8F" w:rsidRDefault="00193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15B3F0" w14:textId="77777777" w:rsidR="00193E8F" w:rsidRDefault="00193E8F">
      <w:pPr>
        <w:spacing w:after="0" w:line="240" w:lineRule="auto"/>
      </w:pPr>
      <w:r>
        <w:separator/>
      </w:r>
    </w:p>
  </w:footnote>
  <w:footnote w:type="continuationSeparator" w:id="0">
    <w:p w14:paraId="2FC75B55" w14:textId="77777777" w:rsidR="00193E8F" w:rsidRDefault="00193E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9263A8" w14:textId="0DE892B9" w:rsidR="00BE46D2" w:rsidRDefault="007B25D1">
    <w:pPr>
      <w:pStyle w:val="Header"/>
      <w:jc w:val="right"/>
    </w:pPr>
    <w:r>
      <w:t xml:space="preserve">REAL ESTATE CONTRACT LAW                                                                                               </w:t>
    </w:r>
    <w:sdt>
      <w:sdtPr>
        <w:id w:val="-1290205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96234">
          <w:rPr>
            <w:noProof/>
          </w:rPr>
          <w:t>2</w:t>
        </w:r>
        <w:r>
          <w:rPr>
            <w:noProof/>
          </w:rPr>
          <w:fldChar w:fldCharType="end"/>
        </w:r>
      </w:sdtContent>
    </w:sdt>
  </w:p>
  <w:p w14:paraId="65BBE6E5" w14:textId="77777777" w:rsidR="00BE46D2" w:rsidRDefault="00BE46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462FA8" w14:textId="4D331ECA" w:rsidR="00BE46D2" w:rsidRDefault="007B25D1">
    <w:pPr>
      <w:pStyle w:val="Header"/>
      <w:jc w:val="right"/>
    </w:pPr>
    <w:r>
      <w:t xml:space="preserve">Running head: REAL ESTATE CONTRACT LAW                                                                  </w:t>
    </w:r>
    <w:sdt>
      <w:sdtPr>
        <w:id w:val="16162515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93E8F">
          <w:rPr>
            <w:noProof/>
          </w:rPr>
          <w:t>1</w:t>
        </w:r>
        <w:r>
          <w:rPr>
            <w:noProof/>
          </w:rPr>
          <w:fldChar w:fldCharType="end"/>
        </w:r>
      </w:sdtContent>
    </w:sdt>
  </w:p>
  <w:p w14:paraId="315F8017" w14:textId="77777777" w:rsidR="00BE46D2" w:rsidRDefault="00BE46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6D2"/>
    <w:rsid w:val="00193E8F"/>
    <w:rsid w:val="00196234"/>
    <w:rsid w:val="00547CBD"/>
    <w:rsid w:val="00622936"/>
    <w:rsid w:val="007B25D1"/>
    <w:rsid w:val="00AA6DA3"/>
    <w:rsid w:val="00BE46D2"/>
    <w:rsid w:val="00C73B26"/>
    <w:rsid w:val="00D37486"/>
    <w:rsid w:val="00FC4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572B5"/>
  <w15:chartTrackingRefBased/>
  <w15:docId w15:val="{0D5E88E6-3A92-4C72-84CB-019BF259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6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6D2"/>
  </w:style>
  <w:style w:type="paragraph" w:styleId="Footer">
    <w:name w:val="footer"/>
    <w:basedOn w:val="Normal"/>
    <w:link w:val="FooterChar"/>
    <w:uiPriority w:val="99"/>
    <w:unhideWhenUsed/>
    <w:rsid w:val="00BE46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2020-10-02T22:18:00Z</dcterms:created>
  <dcterms:modified xsi:type="dcterms:W3CDTF">2020-10-02T22:18:00Z</dcterms:modified>
</cp:coreProperties>
</file>